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D68F4" w14:textId="53B14460" w:rsidR="00451B91" w:rsidRDefault="00451B91" w:rsidP="00451B91">
      <w:pPr>
        <w:ind w:left="-284" w:right="-291"/>
        <w:jc w:val="center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MAGP presenta su informe de Rendición de Cuentas 2025, en Bolívar</w:t>
      </w:r>
    </w:p>
    <w:p w14:paraId="49001868" w14:textId="77777777" w:rsidR="00451B91" w:rsidRDefault="00451B91" w:rsidP="00451B91">
      <w:pPr>
        <w:ind w:left="-284" w:right="-291"/>
        <w:rPr>
          <w:rFonts w:ascii="Arial" w:eastAsia="Times New Roman" w:hAnsi="Arial" w:cs="Arial"/>
          <w:b/>
          <w:bCs/>
          <w:sz w:val="28"/>
          <w:szCs w:val="28"/>
        </w:rPr>
      </w:pPr>
    </w:p>
    <w:p w14:paraId="23B5175D" w14:textId="1489278F" w:rsidR="00451B91" w:rsidRDefault="00451B91" w:rsidP="00451B91">
      <w:pPr>
        <w:ind w:left="-284" w:right="-291"/>
        <w:jc w:val="both"/>
        <w:rPr>
          <w:rFonts w:ascii="Arial" w:hAnsi="Arial" w:cs="Arial"/>
        </w:rPr>
      </w:pPr>
      <w:r>
        <w:rPr>
          <w:rFonts w:ascii="Arial" w:hAnsi="Arial" w:cs="Arial"/>
          <w:bCs/>
          <w:color w:val="000000" w:themeColor="text1"/>
        </w:rPr>
        <w:t>La Dirección Distrital 02D01-GUARANDA-MAG</w:t>
      </w:r>
      <w:r w:rsidR="00D40A3C">
        <w:rPr>
          <w:rFonts w:ascii="Arial" w:hAnsi="Arial" w:cs="Arial"/>
          <w:bCs/>
          <w:color w:val="000000" w:themeColor="text1"/>
        </w:rPr>
        <w:t>P</w:t>
      </w:r>
      <w:r>
        <w:rPr>
          <w:rFonts w:ascii="Arial" w:hAnsi="Arial" w:cs="Arial"/>
          <w:bCs/>
          <w:color w:val="000000" w:themeColor="text1"/>
        </w:rPr>
        <w:t>,</w:t>
      </w:r>
      <w:r w:rsidR="00D40A3C">
        <w:rPr>
          <w:rFonts w:ascii="Arial" w:hAnsi="Arial" w:cs="Arial"/>
          <w:b/>
          <w:bCs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del Ministerio de Agricultura, Ganadería y Pesca (MAGP), </w:t>
      </w:r>
      <w:r>
        <w:rPr>
          <w:rFonts w:ascii="Arial" w:hAnsi="Arial" w:cs="Arial"/>
        </w:rPr>
        <w:t>presentó su informe de rendición de cuentas de la gestión del 2025, en el Centro Cultural Josefina Barba del Antiguo Hospital, cantón Guaranda.</w:t>
      </w:r>
    </w:p>
    <w:p w14:paraId="754E0C7F" w14:textId="77777777" w:rsidR="00451B91" w:rsidRDefault="00451B91" w:rsidP="00451B91">
      <w:pPr>
        <w:ind w:left="-284" w:right="-291"/>
        <w:jc w:val="both"/>
        <w:rPr>
          <w:rFonts w:ascii="Arial" w:hAnsi="Arial" w:cs="Arial"/>
        </w:rPr>
      </w:pPr>
    </w:p>
    <w:p w14:paraId="3734116F" w14:textId="55C01FC6" w:rsidR="00451B91" w:rsidRDefault="00451B91" w:rsidP="00451B91">
      <w:pPr>
        <w:pStyle w:val="Sinespaciado"/>
        <w:ind w:left="-284" w:right="-291"/>
        <w:jc w:val="both"/>
        <w:rPr>
          <w:rStyle w:val="x193iq5w"/>
          <w:rFonts w:ascii="Arial" w:hAnsi="Arial" w:cs="Arial"/>
        </w:rPr>
      </w:pPr>
      <w:r>
        <w:rPr>
          <w:rFonts w:ascii="Arial" w:hAnsi="Arial" w:cs="Arial"/>
        </w:rPr>
        <w:t>Lenin Barragán, director Distrital del MAGP en Bolívar, indicó que a través del Proyecto Integral de Diversificación Agroproductiva y Reconversión Agrícola (PIDARA), se entreg</w:t>
      </w:r>
      <w:r w:rsidR="00D40A3C">
        <w:rPr>
          <w:rFonts w:ascii="Arial" w:hAnsi="Arial" w:cs="Arial"/>
        </w:rPr>
        <w:t>ó</w:t>
      </w:r>
      <w:r>
        <w:rPr>
          <w:rFonts w:ascii="Arial" w:hAnsi="Arial" w:cs="Arial"/>
        </w:rPr>
        <w:t xml:space="preserve"> </w:t>
      </w:r>
      <w:r>
        <w:rPr>
          <w:rStyle w:val="x193iq5w"/>
          <w:rFonts w:ascii="Arial" w:hAnsi="Arial" w:cs="Arial"/>
        </w:rPr>
        <w:t>2.993 kits agrícolas a productores de Bolívar, con una subvención de 557.370 dólares</w:t>
      </w:r>
      <w:r w:rsidR="00D40A3C">
        <w:rPr>
          <w:rStyle w:val="x193iq5w"/>
          <w:rFonts w:ascii="Arial" w:hAnsi="Arial" w:cs="Arial"/>
        </w:rPr>
        <w:t xml:space="preserve">; se </w:t>
      </w:r>
      <w:r>
        <w:rPr>
          <w:rStyle w:val="x193iq5w"/>
          <w:rFonts w:ascii="Arial" w:hAnsi="Arial" w:cs="Arial"/>
        </w:rPr>
        <w:t>realiz</w:t>
      </w:r>
      <w:r w:rsidR="00D40A3C">
        <w:rPr>
          <w:rStyle w:val="x193iq5w"/>
          <w:rFonts w:ascii="Arial" w:hAnsi="Arial" w:cs="Arial"/>
        </w:rPr>
        <w:t>ó</w:t>
      </w:r>
      <w:r>
        <w:rPr>
          <w:rStyle w:val="x193iq5w"/>
          <w:rFonts w:ascii="Arial" w:hAnsi="Arial" w:cs="Arial"/>
        </w:rPr>
        <w:t xml:space="preserve"> </w:t>
      </w:r>
      <w:r w:rsidRPr="009A4BAD">
        <w:rPr>
          <w:rStyle w:val="x193iq5w"/>
          <w:rFonts w:ascii="Arial" w:hAnsi="Arial" w:cs="Arial"/>
        </w:rPr>
        <w:t>1</w:t>
      </w:r>
      <w:r w:rsidR="00D40A3C">
        <w:rPr>
          <w:rStyle w:val="x193iq5w"/>
          <w:rFonts w:ascii="Arial" w:hAnsi="Arial" w:cs="Arial"/>
        </w:rPr>
        <w:t>0.</w:t>
      </w:r>
      <w:r w:rsidRPr="009A4BAD">
        <w:rPr>
          <w:rStyle w:val="x193iq5w"/>
          <w:rFonts w:ascii="Arial" w:hAnsi="Arial" w:cs="Arial"/>
        </w:rPr>
        <w:t>951 asistencias técnica</w:t>
      </w:r>
      <w:r>
        <w:rPr>
          <w:rStyle w:val="x193iq5w"/>
          <w:rFonts w:ascii="Arial" w:hAnsi="Arial" w:cs="Arial"/>
        </w:rPr>
        <w:t xml:space="preserve">s a pequeños y medianos </w:t>
      </w:r>
      <w:r w:rsidRPr="009A4BAD">
        <w:rPr>
          <w:rStyle w:val="x193iq5w"/>
          <w:rFonts w:ascii="Arial" w:hAnsi="Arial" w:cs="Arial"/>
        </w:rPr>
        <w:t>productores a nivel de finca en la provincia</w:t>
      </w:r>
      <w:r>
        <w:rPr>
          <w:rStyle w:val="x193iq5w"/>
          <w:rFonts w:ascii="Arial" w:hAnsi="Arial" w:cs="Arial"/>
        </w:rPr>
        <w:t>.</w:t>
      </w:r>
    </w:p>
    <w:p w14:paraId="638DB081" w14:textId="77777777" w:rsidR="00451B91" w:rsidRDefault="00451B91" w:rsidP="00451B91">
      <w:pPr>
        <w:pStyle w:val="Sinespaciado"/>
        <w:ind w:left="-284" w:right="-291"/>
        <w:jc w:val="both"/>
        <w:rPr>
          <w:rStyle w:val="x193iq5w"/>
          <w:rFonts w:ascii="Arial" w:hAnsi="Arial" w:cs="Arial"/>
        </w:rPr>
      </w:pPr>
    </w:p>
    <w:p w14:paraId="1CEF0D4B" w14:textId="521EB022" w:rsidR="00451B91" w:rsidRDefault="00451B91" w:rsidP="00451B91">
      <w:pPr>
        <w:pStyle w:val="Sinespaciado"/>
        <w:ind w:left="-284" w:right="-291"/>
        <w:jc w:val="both"/>
        <w:rPr>
          <w:rStyle w:val="x193iq5w"/>
          <w:rFonts w:ascii="Arial" w:hAnsi="Arial" w:cs="Arial"/>
        </w:rPr>
      </w:pPr>
      <w:r>
        <w:rPr>
          <w:rStyle w:val="x193iq5w"/>
          <w:rFonts w:ascii="Arial" w:hAnsi="Arial" w:cs="Arial"/>
        </w:rPr>
        <w:t xml:space="preserve">En esta gestión se </w:t>
      </w:r>
      <w:r w:rsidR="00D40A3C">
        <w:rPr>
          <w:rStyle w:val="x193iq5w"/>
          <w:rFonts w:ascii="Arial" w:hAnsi="Arial" w:cs="Arial"/>
        </w:rPr>
        <w:t>otorgó</w:t>
      </w:r>
      <w:r>
        <w:rPr>
          <w:rStyle w:val="x193iq5w"/>
          <w:rFonts w:ascii="Arial" w:hAnsi="Arial" w:cs="Arial"/>
        </w:rPr>
        <w:t xml:space="preserve"> 13 Soluciones </w:t>
      </w:r>
      <w:r w:rsidRPr="00FD19DF">
        <w:rPr>
          <w:rStyle w:val="x193iq5w"/>
          <w:rFonts w:ascii="Arial" w:hAnsi="Arial" w:cs="Arial"/>
        </w:rPr>
        <w:t>de Mecanización Agroproductiva</w:t>
      </w:r>
      <w:r>
        <w:rPr>
          <w:rStyle w:val="x193iq5w"/>
          <w:rFonts w:ascii="Arial" w:hAnsi="Arial" w:cs="Arial"/>
        </w:rPr>
        <w:t>, que consta</w:t>
      </w:r>
      <w:r w:rsidR="00D40A3C">
        <w:rPr>
          <w:rStyle w:val="x193iq5w"/>
          <w:rFonts w:ascii="Arial" w:hAnsi="Arial" w:cs="Arial"/>
        </w:rPr>
        <w:t>n</w:t>
      </w:r>
      <w:r>
        <w:rPr>
          <w:rStyle w:val="x193iq5w"/>
          <w:rFonts w:ascii="Arial" w:hAnsi="Arial" w:cs="Arial"/>
        </w:rPr>
        <w:t xml:space="preserve"> de un tractor de </w:t>
      </w:r>
      <w:r w:rsidRPr="00FD19DF">
        <w:rPr>
          <w:rStyle w:val="x193iq5w"/>
          <w:rFonts w:ascii="Arial" w:hAnsi="Arial" w:cs="Arial"/>
        </w:rPr>
        <w:t>diferentes potencias junto con un implemento agrícola</w:t>
      </w:r>
      <w:r>
        <w:rPr>
          <w:rStyle w:val="x193iq5w"/>
          <w:rFonts w:ascii="Arial" w:hAnsi="Arial" w:cs="Arial"/>
        </w:rPr>
        <w:t>,</w:t>
      </w:r>
      <w:r w:rsidRPr="00FD19DF">
        <w:rPr>
          <w:rStyle w:val="x193iq5w"/>
          <w:rFonts w:ascii="Arial" w:hAnsi="Arial" w:cs="Arial"/>
        </w:rPr>
        <w:t xml:space="preserve"> beneficiando </w:t>
      </w:r>
      <w:r>
        <w:rPr>
          <w:rStyle w:val="x193iq5w"/>
          <w:rFonts w:ascii="Arial" w:hAnsi="Arial" w:cs="Arial"/>
        </w:rPr>
        <w:t xml:space="preserve">a </w:t>
      </w:r>
      <w:r w:rsidRPr="00FD19DF">
        <w:rPr>
          <w:rStyle w:val="x193iq5w"/>
          <w:rFonts w:ascii="Arial" w:hAnsi="Arial" w:cs="Arial"/>
        </w:rPr>
        <w:t>558 productores con una inversión de 642.556</w:t>
      </w:r>
      <w:r w:rsidR="00D40A3C">
        <w:rPr>
          <w:rStyle w:val="x193iq5w"/>
          <w:rFonts w:ascii="Arial" w:hAnsi="Arial" w:cs="Arial"/>
        </w:rPr>
        <w:t xml:space="preserve"> dólares</w:t>
      </w:r>
      <w:r>
        <w:rPr>
          <w:rStyle w:val="x193iq5w"/>
          <w:rFonts w:ascii="Arial" w:hAnsi="Arial" w:cs="Arial"/>
        </w:rPr>
        <w:t>.</w:t>
      </w:r>
      <w:r w:rsidR="00D40A3C">
        <w:rPr>
          <w:rStyle w:val="x193iq5w"/>
          <w:rFonts w:ascii="Arial" w:hAnsi="Arial" w:cs="Arial"/>
        </w:rPr>
        <w:t xml:space="preserve"> </w:t>
      </w:r>
      <w:r>
        <w:rPr>
          <w:rStyle w:val="x193iq5w"/>
          <w:rFonts w:ascii="Arial" w:hAnsi="Arial" w:cs="Arial"/>
        </w:rPr>
        <w:t xml:space="preserve">Además se entregó 18 Unidades  Móviles  Agroproductivas, con una subvención  de </w:t>
      </w:r>
      <w:r>
        <w:rPr>
          <w:rStyle w:val="x193iq5w"/>
          <w:rFonts w:ascii="Arial" w:hAnsi="Arial" w:cs="Arial"/>
          <w:color w:val="000000" w:themeColor="text1"/>
        </w:rPr>
        <w:t>3</w:t>
      </w:r>
      <w:r w:rsidRPr="009A4BAD">
        <w:rPr>
          <w:rStyle w:val="x193iq5w"/>
          <w:rFonts w:ascii="Arial" w:hAnsi="Arial" w:cs="Arial"/>
          <w:color w:val="000000" w:themeColor="text1"/>
        </w:rPr>
        <w:t xml:space="preserve">16.623 </w:t>
      </w:r>
      <w:r>
        <w:rPr>
          <w:rStyle w:val="x193iq5w"/>
          <w:rFonts w:ascii="Arial" w:hAnsi="Arial" w:cs="Arial"/>
          <w:color w:val="000000" w:themeColor="text1"/>
        </w:rPr>
        <w:t>dólares</w:t>
      </w:r>
      <w:r>
        <w:rPr>
          <w:rStyle w:val="x193iq5w"/>
          <w:rFonts w:ascii="Arial" w:hAnsi="Arial" w:cs="Arial"/>
        </w:rPr>
        <w:t>, a fin de facilitar la comercialización de productos agropecuarios.</w:t>
      </w:r>
    </w:p>
    <w:p w14:paraId="19DDC227" w14:textId="77777777" w:rsidR="00451B91" w:rsidRDefault="00451B91" w:rsidP="00451B91">
      <w:pPr>
        <w:pStyle w:val="Sinespaciado"/>
        <w:ind w:left="-284" w:right="-291"/>
        <w:jc w:val="both"/>
        <w:rPr>
          <w:rStyle w:val="x193iq5w"/>
          <w:rFonts w:ascii="Arial" w:hAnsi="Arial" w:cs="Arial"/>
        </w:rPr>
      </w:pPr>
    </w:p>
    <w:p w14:paraId="76DE3C7B" w14:textId="6C4801D5" w:rsidR="00451B91" w:rsidRDefault="00451B91" w:rsidP="00451B91">
      <w:pPr>
        <w:pStyle w:val="Textoindependiente"/>
        <w:spacing w:after="0" w:line="240" w:lineRule="auto"/>
        <w:ind w:left="-284" w:right="-29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Mediante el Proyecto Nacional de Reconversión y Sostenibilidad Ganadera, se </w:t>
      </w:r>
      <w:r w:rsidR="00D40A3C">
        <w:rPr>
          <w:rFonts w:ascii="Arial" w:hAnsi="Arial" w:cs="Arial"/>
          <w:color w:val="000000" w:themeColor="text1"/>
        </w:rPr>
        <w:t>concedió</w:t>
      </w:r>
      <w:r>
        <w:rPr>
          <w:rFonts w:ascii="Arial" w:hAnsi="Arial" w:cs="Arial"/>
          <w:color w:val="000000" w:themeColor="text1"/>
        </w:rPr>
        <w:t xml:space="preserve"> </w:t>
      </w:r>
      <w:r w:rsidRPr="00E84EAF">
        <w:rPr>
          <w:rFonts w:ascii="Arial" w:hAnsi="Arial" w:cs="Arial"/>
          <w:color w:val="000000" w:themeColor="text1"/>
        </w:rPr>
        <w:t>30</w:t>
      </w:r>
      <w:r>
        <w:rPr>
          <w:rFonts w:ascii="Arial" w:hAnsi="Arial" w:cs="Arial"/>
          <w:color w:val="000000" w:themeColor="text1"/>
        </w:rPr>
        <w:t>6 Paquetes Tecnológicos Pecuarios, con una subvención de</w:t>
      </w:r>
      <w:r w:rsidRPr="00E84EAF">
        <w:rPr>
          <w:rFonts w:ascii="Arial" w:hAnsi="Arial" w:cs="Arial"/>
          <w:color w:val="000000" w:themeColor="text1"/>
        </w:rPr>
        <w:t>l 75% del valor ref</w:t>
      </w:r>
      <w:r>
        <w:rPr>
          <w:rFonts w:ascii="Arial" w:hAnsi="Arial" w:cs="Arial"/>
          <w:color w:val="000000" w:themeColor="text1"/>
        </w:rPr>
        <w:t>erencial</w:t>
      </w:r>
      <w:r w:rsidR="00D40A3C">
        <w:rPr>
          <w:rFonts w:ascii="Arial" w:hAnsi="Arial" w:cs="Arial"/>
          <w:color w:val="000000" w:themeColor="text1"/>
        </w:rPr>
        <w:t xml:space="preserve">, totalizando </w:t>
      </w:r>
      <w:r>
        <w:rPr>
          <w:rFonts w:ascii="Arial" w:hAnsi="Arial" w:cs="Arial"/>
          <w:color w:val="000000" w:themeColor="text1"/>
        </w:rPr>
        <w:t>240.444 dólares.</w:t>
      </w:r>
      <w:r w:rsidR="00D40A3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S</w:t>
      </w:r>
      <w:r w:rsidRPr="00E84EAF">
        <w:rPr>
          <w:rFonts w:ascii="Arial" w:hAnsi="Arial" w:cs="Arial"/>
          <w:color w:val="000000" w:themeColor="text1"/>
        </w:rPr>
        <w:t xml:space="preserve">e </w:t>
      </w:r>
      <w:r w:rsidR="00D40A3C">
        <w:rPr>
          <w:rFonts w:ascii="Arial" w:hAnsi="Arial" w:cs="Arial"/>
          <w:color w:val="000000" w:themeColor="text1"/>
        </w:rPr>
        <w:t>implementó</w:t>
      </w:r>
      <w:r w:rsidRPr="00E84EAF">
        <w:rPr>
          <w:rFonts w:ascii="Arial" w:hAnsi="Arial" w:cs="Arial"/>
          <w:color w:val="000000" w:themeColor="text1"/>
        </w:rPr>
        <w:t xml:space="preserve"> </w:t>
      </w:r>
      <w:r w:rsidR="00D40A3C">
        <w:rPr>
          <w:rFonts w:ascii="Arial" w:hAnsi="Arial" w:cs="Arial"/>
          <w:color w:val="000000" w:themeColor="text1"/>
        </w:rPr>
        <w:t>8</w:t>
      </w:r>
      <w:r w:rsidRPr="00E84EAF">
        <w:rPr>
          <w:rFonts w:ascii="Arial" w:hAnsi="Arial" w:cs="Arial"/>
          <w:color w:val="000000" w:themeColor="text1"/>
        </w:rPr>
        <w:t xml:space="preserve"> Escuelas de Forta</w:t>
      </w:r>
      <w:r>
        <w:rPr>
          <w:rFonts w:ascii="Arial" w:hAnsi="Arial" w:cs="Arial"/>
          <w:color w:val="000000" w:themeColor="text1"/>
        </w:rPr>
        <w:t>lecimiento y Producción Pecuaria, co</w:t>
      </w:r>
      <w:r w:rsidRPr="00E84EAF">
        <w:rPr>
          <w:rFonts w:ascii="Arial" w:hAnsi="Arial" w:cs="Arial"/>
          <w:color w:val="000000" w:themeColor="text1"/>
        </w:rPr>
        <w:t>n</w:t>
      </w:r>
      <w:r>
        <w:rPr>
          <w:rFonts w:ascii="Arial" w:hAnsi="Arial" w:cs="Arial"/>
          <w:color w:val="000000" w:themeColor="text1"/>
        </w:rPr>
        <w:t xml:space="preserve"> 160 productores capacitados en</w:t>
      </w:r>
      <w:r w:rsidRPr="00E84EAF">
        <w:rPr>
          <w:rFonts w:ascii="Arial" w:hAnsi="Arial" w:cs="Arial"/>
          <w:color w:val="000000" w:themeColor="text1"/>
        </w:rPr>
        <w:t xml:space="preserve"> ganadería sostenible</w:t>
      </w:r>
      <w:r>
        <w:rPr>
          <w:rFonts w:ascii="Arial" w:hAnsi="Arial" w:cs="Arial"/>
          <w:color w:val="000000" w:themeColor="text1"/>
        </w:rPr>
        <w:t>.</w:t>
      </w:r>
    </w:p>
    <w:p w14:paraId="46C33664" w14:textId="77777777" w:rsidR="00451B91" w:rsidRDefault="00451B91" w:rsidP="00451B91">
      <w:pPr>
        <w:pStyle w:val="Textoindependiente"/>
        <w:spacing w:after="0" w:line="240" w:lineRule="auto"/>
        <w:ind w:left="-284" w:right="-291"/>
        <w:jc w:val="both"/>
        <w:rPr>
          <w:rFonts w:ascii="Arial" w:hAnsi="Arial" w:cs="Arial"/>
          <w:color w:val="000000" w:themeColor="text1"/>
        </w:rPr>
      </w:pPr>
    </w:p>
    <w:p w14:paraId="137B57C3" w14:textId="11E936A2" w:rsidR="00451B91" w:rsidRDefault="00451B91" w:rsidP="00451B91">
      <w:pPr>
        <w:pStyle w:val="Textoindependiente"/>
        <w:spacing w:after="0" w:line="240" w:lineRule="auto"/>
        <w:ind w:left="-284" w:right="-29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El año pasado, ingresaron a la reserva estratégica de forraje </w:t>
      </w:r>
      <w:r w:rsidRPr="00E84EAF">
        <w:rPr>
          <w:rFonts w:ascii="Arial" w:hAnsi="Arial" w:cs="Arial"/>
          <w:color w:val="000000" w:themeColor="text1"/>
        </w:rPr>
        <w:t>46.125 kilogramos de ensilaje en fundas de 45 kg.</w:t>
      </w:r>
      <w:r>
        <w:rPr>
          <w:rFonts w:ascii="Arial" w:hAnsi="Arial" w:cs="Arial"/>
          <w:color w:val="000000" w:themeColor="text1"/>
        </w:rPr>
        <w:t>; se dotó de 1</w:t>
      </w:r>
      <w:r w:rsidRPr="00E84EAF">
        <w:rPr>
          <w:rFonts w:ascii="Arial" w:hAnsi="Arial" w:cs="Arial"/>
          <w:color w:val="000000" w:themeColor="text1"/>
        </w:rPr>
        <w:t>6.830 kilogramos</w:t>
      </w:r>
      <w:r>
        <w:rPr>
          <w:rFonts w:ascii="Arial" w:hAnsi="Arial" w:cs="Arial"/>
          <w:color w:val="000000" w:themeColor="text1"/>
        </w:rPr>
        <w:t xml:space="preserve"> de ensilaje a productores  ganaderos  en  condición  de  emergencia por  sequía  y  presencia  de aluviones  en  etapa  invernal.</w:t>
      </w:r>
      <w:r w:rsidR="00D40A3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Además</w:t>
      </w:r>
      <w:r w:rsidR="00D40A3C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288 productores fueron </w:t>
      </w:r>
      <w:r w:rsidRPr="00E37D67">
        <w:rPr>
          <w:rFonts w:ascii="Arial" w:hAnsi="Arial" w:cs="Arial"/>
          <w:color w:val="000000" w:themeColor="text1"/>
        </w:rPr>
        <w:t>capacitados en buenas prácticas de manejo sanitario pecuario, t</w:t>
      </w:r>
      <w:r>
        <w:rPr>
          <w:rFonts w:ascii="Arial" w:hAnsi="Arial" w:cs="Arial"/>
          <w:color w:val="000000" w:themeColor="text1"/>
        </w:rPr>
        <w:t xml:space="preserve">écnicas de manejo de potreros y </w:t>
      </w:r>
      <w:r w:rsidRPr="00E37D67">
        <w:rPr>
          <w:rFonts w:ascii="Arial" w:hAnsi="Arial" w:cs="Arial"/>
          <w:color w:val="000000" w:themeColor="text1"/>
        </w:rPr>
        <w:t>conservación de forrajes</w:t>
      </w:r>
      <w:r>
        <w:rPr>
          <w:rFonts w:ascii="Arial" w:hAnsi="Arial" w:cs="Arial"/>
          <w:color w:val="000000" w:themeColor="text1"/>
        </w:rPr>
        <w:t>.</w:t>
      </w:r>
    </w:p>
    <w:p w14:paraId="370BE067" w14:textId="77777777" w:rsidR="00451B91" w:rsidRDefault="00451B91" w:rsidP="00451B91">
      <w:pPr>
        <w:pStyle w:val="Textoindependiente"/>
        <w:spacing w:after="0" w:line="240" w:lineRule="auto"/>
        <w:ind w:left="-284" w:right="-291"/>
        <w:jc w:val="both"/>
        <w:rPr>
          <w:rFonts w:ascii="Arial" w:hAnsi="Arial" w:cs="Arial"/>
          <w:color w:val="000000" w:themeColor="text1"/>
        </w:rPr>
      </w:pPr>
    </w:p>
    <w:p w14:paraId="7DE28D15" w14:textId="2EB40FC5" w:rsidR="00451B91" w:rsidRDefault="00451B91" w:rsidP="00451B91">
      <w:pPr>
        <w:pStyle w:val="Textoindependiente"/>
        <w:spacing w:after="0" w:line="240" w:lineRule="auto"/>
        <w:ind w:left="-284" w:right="-29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Se efectuaron </w:t>
      </w:r>
      <w:r w:rsidRPr="00E37D67">
        <w:rPr>
          <w:rFonts w:ascii="Arial" w:hAnsi="Arial" w:cs="Arial"/>
          <w:color w:val="000000" w:themeColor="text1"/>
        </w:rPr>
        <w:t xml:space="preserve">329 inseminaciones </w:t>
      </w:r>
      <w:r>
        <w:rPr>
          <w:rFonts w:ascii="Arial" w:hAnsi="Arial" w:cs="Arial"/>
          <w:color w:val="000000" w:themeColor="text1"/>
        </w:rPr>
        <w:t xml:space="preserve">artificiales de </w:t>
      </w:r>
      <w:r w:rsidRPr="00CD3A73">
        <w:rPr>
          <w:rFonts w:ascii="Arial" w:hAnsi="Arial" w:cs="Arial"/>
          <w:color w:val="000000" w:themeColor="text1"/>
        </w:rPr>
        <w:t>las razas Holstein</w:t>
      </w:r>
      <w:r>
        <w:rPr>
          <w:rFonts w:ascii="Arial" w:hAnsi="Arial" w:cs="Arial"/>
          <w:color w:val="000000" w:themeColor="text1"/>
        </w:rPr>
        <w:t>,</w:t>
      </w:r>
      <w:r w:rsidRPr="00CD3A73">
        <w:rPr>
          <w:rFonts w:ascii="Arial" w:hAnsi="Arial" w:cs="Arial"/>
          <w:color w:val="000000" w:themeColor="text1"/>
        </w:rPr>
        <w:t xml:space="preserve"> Friesian y Brown Swiss</w:t>
      </w:r>
      <w:r>
        <w:rPr>
          <w:rFonts w:ascii="Arial" w:hAnsi="Arial" w:cs="Arial"/>
          <w:color w:val="000000" w:themeColor="text1"/>
        </w:rPr>
        <w:t xml:space="preserve">, </w:t>
      </w:r>
      <w:r w:rsidR="00D40A3C">
        <w:rPr>
          <w:rFonts w:ascii="Arial" w:hAnsi="Arial" w:cs="Arial"/>
          <w:color w:val="000000" w:themeColor="text1"/>
        </w:rPr>
        <w:t xml:space="preserve">de las que </w:t>
      </w:r>
      <w:r w:rsidRPr="00E37D67">
        <w:rPr>
          <w:rFonts w:ascii="Arial" w:hAnsi="Arial" w:cs="Arial"/>
          <w:color w:val="000000" w:themeColor="text1"/>
        </w:rPr>
        <w:t xml:space="preserve">se estima que el 76% </w:t>
      </w:r>
      <w:r>
        <w:rPr>
          <w:rFonts w:ascii="Arial" w:hAnsi="Arial" w:cs="Arial"/>
          <w:color w:val="000000" w:themeColor="text1"/>
        </w:rPr>
        <w:t xml:space="preserve">quedaron gestantes, </w:t>
      </w:r>
      <w:r w:rsidR="00D40A3C">
        <w:rPr>
          <w:rFonts w:ascii="Arial" w:hAnsi="Arial" w:cs="Arial"/>
          <w:color w:val="000000" w:themeColor="text1"/>
        </w:rPr>
        <w:t xml:space="preserve">considerado </w:t>
      </w:r>
      <w:r w:rsidRPr="00E37D67">
        <w:rPr>
          <w:rFonts w:ascii="Arial" w:hAnsi="Arial" w:cs="Arial"/>
          <w:color w:val="000000" w:themeColor="text1"/>
        </w:rPr>
        <w:t>un logro para el desarrollo ganadero en cuanto al mejoramiento genétic</w:t>
      </w:r>
      <w:r>
        <w:rPr>
          <w:rFonts w:ascii="Arial" w:hAnsi="Arial" w:cs="Arial"/>
          <w:color w:val="000000" w:themeColor="text1"/>
        </w:rPr>
        <w:t>o.</w:t>
      </w:r>
    </w:p>
    <w:p w14:paraId="3095A3FC" w14:textId="77777777" w:rsidR="00451B91" w:rsidRDefault="00451B91" w:rsidP="00451B91">
      <w:pPr>
        <w:pStyle w:val="Textoindependiente"/>
        <w:spacing w:after="0" w:line="240" w:lineRule="auto"/>
        <w:ind w:left="-284" w:right="-291"/>
        <w:jc w:val="both"/>
        <w:rPr>
          <w:rFonts w:ascii="Arial" w:hAnsi="Arial" w:cs="Arial"/>
          <w:color w:val="000000" w:themeColor="text1"/>
        </w:rPr>
      </w:pPr>
    </w:p>
    <w:p w14:paraId="774B5623" w14:textId="18843B72" w:rsidR="00451B91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</w:rPr>
      </w:pPr>
      <w:r w:rsidRPr="00D2172C">
        <w:rPr>
          <w:rFonts w:ascii="Arial" w:hAnsi="Arial" w:cs="Arial"/>
          <w:color w:val="000000" w:themeColor="text1"/>
        </w:rPr>
        <w:t>A través del Proyecto CampoSeguro, se benefició a 905 productores con una cobertura de 945,30</w:t>
      </w:r>
      <w:r w:rsidR="0097176E">
        <w:rPr>
          <w:rFonts w:ascii="Arial" w:hAnsi="Arial" w:cs="Arial"/>
          <w:color w:val="000000" w:themeColor="text1"/>
        </w:rPr>
        <w:t xml:space="preserve"> hectáreas</w:t>
      </w:r>
      <w:r w:rsidRPr="00D2172C">
        <w:rPr>
          <w:rFonts w:ascii="Arial" w:hAnsi="Arial" w:cs="Arial"/>
          <w:color w:val="000000" w:themeColor="text1"/>
        </w:rPr>
        <w:t>, se capacitó a 1</w:t>
      </w:r>
      <w:r w:rsidR="00D40A3C">
        <w:rPr>
          <w:rFonts w:ascii="Arial" w:hAnsi="Arial" w:cs="Arial"/>
          <w:color w:val="000000" w:themeColor="text1"/>
        </w:rPr>
        <w:t>.</w:t>
      </w:r>
      <w:r w:rsidRPr="00D2172C">
        <w:rPr>
          <w:rFonts w:ascii="Arial" w:hAnsi="Arial" w:cs="Arial"/>
          <w:color w:val="000000" w:themeColor="text1"/>
        </w:rPr>
        <w:t>535 productores, se atendió 90 siniestros que mermaron la producción, y se entreg</w:t>
      </w:r>
      <w:r w:rsidR="00D40A3C">
        <w:rPr>
          <w:rFonts w:ascii="Arial" w:hAnsi="Arial" w:cs="Arial"/>
          <w:color w:val="000000" w:themeColor="text1"/>
        </w:rPr>
        <w:t>ó</w:t>
      </w:r>
      <w:r w:rsidRPr="00D2172C">
        <w:rPr>
          <w:rFonts w:ascii="Arial" w:hAnsi="Arial" w:cs="Arial"/>
          <w:color w:val="000000" w:themeColor="text1"/>
        </w:rPr>
        <w:t xml:space="preserve"> indemnizaciones por 16.596 dólares.</w:t>
      </w:r>
    </w:p>
    <w:p w14:paraId="42DDA68C" w14:textId="77777777" w:rsidR="00451B91" w:rsidRPr="00D2172C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FF0000"/>
        </w:rPr>
      </w:pPr>
    </w:p>
    <w:p w14:paraId="20347221" w14:textId="57D96B25" w:rsidR="00451B91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</w:rPr>
      </w:pPr>
      <w:r w:rsidRPr="00D2172C">
        <w:rPr>
          <w:rFonts w:ascii="Arial" w:hAnsi="Arial" w:cs="Arial"/>
          <w:color w:val="000000" w:themeColor="text1"/>
        </w:rPr>
        <w:t>En el tema forestal, se emiti</w:t>
      </w:r>
      <w:r w:rsidR="00D40A3C">
        <w:rPr>
          <w:rFonts w:ascii="Arial" w:hAnsi="Arial" w:cs="Arial"/>
          <w:color w:val="000000" w:themeColor="text1"/>
        </w:rPr>
        <w:t>ó</w:t>
      </w:r>
      <w:r w:rsidRPr="00D2172C">
        <w:rPr>
          <w:rFonts w:ascii="Arial" w:hAnsi="Arial" w:cs="Arial"/>
          <w:color w:val="000000" w:themeColor="text1"/>
        </w:rPr>
        <w:t xml:space="preserve"> 89 licencias de aprovechamiento forestal con una cobertura  de 157,16</w:t>
      </w:r>
      <w:r w:rsidR="00D40A3C">
        <w:rPr>
          <w:rFonts w:ascii="Arial" w:hAnsi="Arial" w:cs="Arial"/>
          <w:color w:val="000000" w:themeColor="text1"/>
        </w:rPr>
        <w:t xml:space="preserve"> </w:t>
      </w:r>
      <w:r w:rsidRPr="00D2172C">
        <w:rPr>
          <w:rFonts w:ascii="Arial" w:hAnsi="Arial" w:cs="Arial"/>
          <w:color w:val="000000" w:themeColor="text1"/>
        </w:rPr>
        <w:t>hectáreas.</w:t>
      </w:r>
    </w:p>
    <w:p w14:paraId="6906EE61" w14:textId="77777777" w:rsidR="00451B91" w:rsidRPr="00D2172C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</w:rPr>
      </w:pPr>
    </w:p>
    <w:p w14:paraId="05D590E3" w14:textId="23869339" w:rsidR="00451B91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</w:rPr>
      </w:pPr>
      <w:r w:rsidRPr="00492261">
        <w:rPr>
          <w:rFonts w:ascii="Arial" w:hAnsi="Arial" w:cs="Arial"/>
          <w:color w:val="000000" w:themeColor="text1"/>
        </w:rPr>
        <w:t>El MAGP registró a 105 directivas beneficiando a 2.500 familias</w:t>
      </w:r>
      <w:r>
        <w:rPr>
          <w:rFonts w:ascii="Arial" w:hAnsi="Arial" w:cs="Arial"/>
          <w:color w:val="000000" w:themeColor="text1"/>
        </w:rPr>
        <w:t xml:space="preserve"> y </w:t>
      </w:r>
      <w:r w:rsidRPr="00492261">
        <w:rPr>
          <w:rFonts w:ascii="Arial" w:hAnsi="Arial" w:cs="Arial"/>
          <w:color w:val="000000" w:themeColor="text1"/>
        </w:rPr>
        <w:t>otorg</w:t>
      </w:r>
      <w:r>
        <w:rPr>
          <w:rFonts w:ascii="Arial" w:hAnsi="Arial" w:cs="Arial"/>
          <w:color w:val="000000" w:themeColor="text1"/>
        </w:rPr>
        <w:t>ó</w:t>
      </w:r>
      <w:r w:rsidRPr="00492261">
        <w:rPr>
          <w:rFonts w:ascii="Arial" w:hAnsi="Arial" w:cs="Arial"/>
          <w:color w:val="000000" w:themeColor="text1"/>
        </w:rPr>
        <w:t xml:space="preserve"> 8 nuevas </w:t>
      </w:r>
      <w:r w:rsidR="00D40A3C" w:rsidRPr="00492261">
        <w:rPr>
          <w:rFonts w:ascii="Arial" w:hAnsi="Arial" w:cs="Arial"/>
          <w:color w:val="000000" w:themeColor="text1"/>
        </w:rPr>
        <w:t>pers</w:t>
      </w:r>
      <w:r w:rsidR="00D40A3C">
        <w:rPr>
          <w:rFonts w:ascii="Arial" w:hAnsi="Arial" w:cs="Arial"/>
          <w:color w:val="000000" w:themeColor="text1"/>
        </w:rPr>
        <w:t>onalidades jurídicas</w:t>
      </w:r>
      <w:r>
        <w:rPr>
          <w:rFonts w:ascii="Arial" w:hAnsi="Arial" w:cs="Arial"/>
          <w:color w:val="000000" w:themeColor="text1"/>
        </w:rPr>
        <w:t xml:space="preserve">, </w:t>
      </w:r>
      <w:r w:rsidRPr="00492261">
        <w:rPr>
          <w:rFonts w:ascii="Arial" w:hAnsi="Arial" w:cs="Arial"/>
          <w:color w:val="000000" w:themeColor="text1"/>
        </w:rPr>
        <w:t>beneficiando a 250 familias</w:t>
      </w:r>
      <w:r>
        <w:rPr>
          <w:rFonts w:ascii="Arial" w:hAnsi="Arial" w:cs="Arial"/>
          <w:color w:val="000000" w:themeColor="text1"/>
        </w:rPr>
        <w:t xml:space="preserve"> de la provincia. </w:t>
      </w:r>
    </w:p>
    <w:p w14:paraId="05804A21" w14:textId="77777777" w:rsidR="00D40A3C" w:rsidRDefault="00D40A3C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</w:rPr>
      </w:pPr>
    </w:p>
    <w:p w14:paraId="6D24029E" w14:textId="3627D363" w:rsidR="00451B91" w:rsidRDefault="00D40A3C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En tierras, se otorgó </w:t>
      </w:r>
      <w:r w:rsidR="00451B91" w:rsidRPr="00492261">
        <w:rPr>
          <w:rFonts w:ascii="Arial" w:hAnsi="Arial" w:cs="Arial"/>
          <w:color w:val="000000" w:themeColor="text1"/>
        </w:rPr>
        <w:t>845 títulos de propiedad, legalizando 849,62 hectáreas</w:t>
      </w:r>
      <w:r>
        <w:rPr>
          <w:rFonts w:ascii="Arial" w:hAnsi="Arial" w:cs="Arial"/>
          <w:color w:val="000000" w:themeColor="text1"/>
        </w:rPr>
        <w:t>.</w:t>
      </w:r>
    </w:p>
    <w:p w14:paraId="63218881" w14:textId="77777777" w:rsidR="00451B91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</w:rPr>
      </w:pPr>
    </w:p>
    <w:p w14:paraId="19856368" w14:textId="3603927B" w:rsidR="00451B91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</w:rPr>
      </w:pPr>
      <w:r w:rsidRPr="00C97471">
        <w:rPr>
          <w:rFonts w:ascii="Arial" w:hAnsi="Arial" w:cs="Arial"/>
          <w:color w:val="000000" w:themeColor="text1"/>
        </w:rPr>
        <w:lastRenderedPageBreak/>
        <w:t>En el caso de la Agricultura Familiar Campesina (AFC), 59  productores   fueron  vinculados a   Circuitos   Alternativos   de Comercialización  y  emprendimientos  rurales, 350</w:t>
      </w:r>
      <w:r w:rsidR="00D40A3C">
        <w:rPr>
          <w:rFonts w:ascii="Arial" w:hAnsi="Arial" w:cs="Arial"/>
          <w:color w:val="000000" w:themeColor="text1"/>
        </w:rPr>
        <w:t xml:space="preserve"> recibieron</w:t>
      </w:r>
      <w:r w:rsidRPr="00C97471">
        <w:rPr>
          <w:rFonts w:ascii="Arial" w:hAnsi="Arial" w:cs="Arial"/>
          <w:color w:val="000000" w:themeColor="text1"/>
        </w:rPr>
        <w:t xml:space="preserve"> carnets AFC, 120 fueron capacitados en producción sustentable</w:t>
      </w:r>
      <w:r>
        <w:rPr>
          <w:rFonts w:ascii="Arial" w:hAnsi="Arial" w:cs="Arial"/>
          <w:color w:val="000000" w:themeColor="text1"/>
        </w:rPr>
        <w:t>,</w:t>
      </w:r>
      <w:r w:rsidRPr="00C97471">
        <w:t xml:space="preserve"> </w:t>
      </w:r>
      <w:r w:rsidRPr="00C97471">
        <w:rPr>
          <w:rFonts w:ascii="Arial" w:hAnsi="Arial" w:cs="Arial"/>
          <w:color w:val="000000" w:themeColor="text1"/>
        </w:rPr>
        <w:t>523</w:t>
      </w:r>
      <w:r>
        <w:rPr>
          <w:rFonts w:ascii="Arial" w:hAnsi="Arial" w:cs="Arial"/>
          <w:color w:val="000000" w:themeColor="text1"/>
        </w:rPr>
        <w:t xml:space="preserve"> i</w:t>
      </w:r>
      <w:r w:rsidRPr="00492261">
        <w:rPr>
          <w:rFonts w:ascii="Arial" w:hAnsi="Arial" w:cs="Arial"/>
          <w:color w:val="000000" w:themeColor="text1"/>
        </w:rPr>
        <w:t xml:space="preserve">ncorporados </w:t>
      </w:r>
      <w:r w:rsidR="00D40A3C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  <w:color w:val="000000" w:themeColor="text1"/>
        </w:rPr>
        <w:t xml:space="preserve">l Sello AFC, </w:t>
      </w:r>
      <w:r w:rsidR="00D40A3C">
        <w:rPr>
          <w:rFonts w:ascii="Arial" w:hAnsi="Arial" w:cs="Arial"/>
          <w:color w:val="000000" w:themeColor="text1"/>
        </w:rPr>
        <w:t xml:space="preserve">y se establecieron </w:t>
      </w:r>
      <w:r>
        <w:rPr>
          <w:rFonts w:ascii="Arial" w:hAnsi="Arial" w:cs="Arial"/>
          <w:color w:val="000000" w:themeColor="text1"/>
        </w:rPr>
        <w:t xml:space="preserve">8 </w:t>
      </w:r>
      <w:r w:rsidRPr="00C97471">
        <w:rPr>
          <w:rFonts w:ascii="Arial" w:hAnsi="Arial" w:cs="Arial"/>
          <w:color w:val="000000" w:themeColor="text1"/>
        </w:rPr>
        <w:t>Comunidades de Aprendizaje</w:t>
      </w:r>
      <w:r>
        <w:rPr>
          <w:rFonts w:ascii="Arial" w:hAnsi="Arial" w:cs="Arial"/>
          <w:color w:val="000000" w:themeColor="text1"/>
        </w:rPr>
        <w:t xml:space="preserve"> donde se i</w:t>
      </w:r>
      <w:r w:rsidRPr="00C97471">
        <w:rPr>
          <w:rFonts w:ascii="Arial" w:hAnsi="Arial" w:cs="Arial"/>
          <w:color w:val="000000" w:themeColor="text1"/>
        </w:rPr>
        <w:t>mplementa</w:t>
      </w:r>
      <w:r>
        <w:rPr>
          <w:rFonts w:ascii="Arial" w:hAnsi="Arial" w:cs="Arial"/>
          <w:color w:val="000000" w:themeColor="text1"/>
        </w:rPr>
        <w:t xml:space="preserve">ron </w:t>
      </w:r>
      <w:r w:rsidRPr="00C97471">
        <w:rPr>
          <w:rFonts w:ascii="Arial" w:hAnsi="Arial" w:cs="Arial"/>
          <w:color w:val="000000" w:themeColor="text1"/>
        </w:rPr>
        <w:t xml:space="preserve">10 </w:t>
      </w:r>
      <w:r>
        <w:rPr>
          <w:rFonts w:ascii="Arial" w:hAnsi="Arial" w:cs="Arial"/>
          <w:color w:val="000000" w:themeColor="text1"/>
        </w:rPr>
        <w:t>f</w:t>
      </w:r>
      <w:r w:rsidRPr="00C97471">
        <w:rPr>
          <w:rFonts w:ascii="Arial" w:hAnsi="Arial" w:cs="Arial"/>
          <w:color w:val="000000" w:themeColor="text1"/>
        </w:rPr>
        <w:t xml:space="preserve">incas </w:t>
      </w:r>
      <w:r>
        <w:rPr>
          <w:rFonts w:ascii="Arial" w:hAnsi="Arial" w:cs="Arial"/>
          <w:color w:val="000000" w:themeColor="text1"/>
        </w:rPr>
        <w:t>en</w:t>
      </w:r>
      <w:r w:rsidRPr="00C97471">
        <w:rPr>
          <w:rFonts w:ascii="Arial" w:hAnsi="Arial" w:cs="Arial"/>
          <w:color w:val="000000" w:themeColor="text1"/>
        </w:rPr>
        <w:t xml:space="preserve"> transición a finca sustentabl</w:t>
      </w:r>
      <w:r>
        <w:rPr>
          <w:rFonts w:ascii="Arial" w:hAnsi="Arial" w:cs="Arial"/>
          <w:color w:val="000000" w:themeColor="text1"/>
        </w:rPr>
        <w:t xml:space="preserve">e. </w:t>
      </w:r>
    </w:p>
    <w:p w14:paraId="4F0E7F08" w14:textId="77777777" w:rsidR="00451B91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</w:rPr>
      </w:pPr>
    </w:p>
    <w:p w14:paraId="2D4357F0" w14:textId="19258070" w:rsidR="00451B91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También </w:t>
      </w:r>
      <w:r w:rsidRPr="00C97471">
        <w:rPr>
          <w:rFonts w:ascii="Arial" w:hAnsi="Arial" w:cs="Arial"/>
          <w:color w:val="000000" w:themeColor="text1"/>
        </w:rPr>
        <w:t xml:space="preserve">121 mujeres rurales </w:t>
      </w:r>
      <w:r>
        <w:rPr>
          <w:rFonts w:ascii="Arial" w:hAnsi="Arial" w:cs="Arial"/>
          <w:color w:val="000000" w:themeColor="text1"/>
        </w:rPr>
        <w:t>se</w:t>
      </w:r>
      <w:r w:rsidRPr="00C97471">
        <w:rPr>
          <w:rFonts w:ascii="Arial" w:hAnsi="Arial" w:cs="Arial"/>
          <w:color w:val="000000" w:themeColor="text1"/>
        </w:rPr>
        <w:t xml:space="preserve"> desempeñan como promotoras de siste</w:t>
      </w:r>
      <w:r>
        <w:rPr>
          <w:rFonts w:ascii="Arial" w:hAnsi="Arial" w:cs="Arial"/>
          <w:color w:val="000000" w:themeColor="text1"/>
        </w:rPr>
        <w:t xml:space="preserve">mas de </w:t>
      </w:r>
      <w:r w:rsidR="00D40A3C">
        <w:rPr>
          <w:rFonts w:ascii="Arial" w:hAnsi="Arial" w:cs="Arial"/>
          <w:color w:val="000000" w:themeColor="text1"/>
        </w:rPr>
        <w:t>p</w:t>
      </w:r>
      <w:r>
        <w:rPr>
          <w:rFonts w:ascii="Arial" w:hAnsi="Arial" w:cs="Arial"/>
          <w:color w:val="000000" w:themeColor="text1"/>
        </w:rPr>
        <w:t xml:space="preserve">roducción sustentable y </w:t>
      </w:r>
      <w:r w:rsidRPr="00C97471">
        <w:rPr>
          <w:rFonts w:ascii="Arial" w:hAnsi="Arial" w:cs="Arial"/>
          <w:color w:val="000000" w:themeColor="text1"/>
        </w:rPr>
        <w:t>sostenibl</w:t>
      </w:r>
      <w:r>
        <w:rPr>
          <w:rFonts w:ascii="Arial" w:hAnsi="Arial" w:cs="Arial"/>
          <w:color w:val="000000" w:themeColor="text1"/>
        </w:rPr>
        <w:t>e</w:t>
      </w:r>
      <w:r w:rsidR="00D40A3C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y </w:t>
      </w:r>
      <w:r w:rsidRPr="00C97471">
        <w:rPr>
          <w:rFonts w:ascii="Arial" w:hAnsi="Arial" w:cs="Arial"/>
          <w:color w:val="000000" w:themeColor="text1"/>
        </w:rPr>
        <w:t>45 productores capacitados en conservación de semillas campesinas y prácticas ancestrales</w:t>
      </w:r>
      <w:r>
        <w:rPr>
          <w:rFonts w:ascii="Arial" w:hAnsi="Arial" w:cs="Arial"/>
          <w:color w:val="000000" w:themeColor="text1"/>
        </w:rPr>
        <w:t>.</w:t>
      </w:r>
    </w:p>
    <w:p w14:paraId="0CA09F05" w14:textId="77777777" w:rsidR="00451B91" w:rsidRPr="00CD3A73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  <w:highlight w:val="yellow"/>
        </w:rPr>
      </w:pPr>
    </w:p>
    <w:p w14:paraId="634A0CF6" w14:textId="00038A54" w:rsidR="00451B91" w:rsidRPr="00CD3A73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  <w:highlight w:val="yellow"/>
        </w:rPr>
      </w:pPr>
      <w:r w:rsidRPr="00412DCD">
        <w:rPr>
          <w:rFonts w:ascii="Arial" w:hAnsi="Arial" w:cs="Arial"/>
          <w:color w:val="000000" w:themeColor="text1"/>
        </w:rPr>
        <w:t xml:space="preserve">A través de la Subsecretaría de </w:t>
      </w:r>
      <w:r w:rsidR="00D40A3C">
        <w:rPr>
          <w:rFonts w:ascii="Arial" w:hAnsi="Arial" w:cs="Arial"/>
          <w:color w:val="000000" w:themeColor="text1"/>
        </w:rPr>
        <w:t xml:space="preserve">Información y Fortalecimientos de la </w:t>
      </w:r>
      <w:r w:rsidRPr="00412DCD">
        <w:rPr>
          <w:rFonts w:ascii="Arial" w:hAnsi="Arial" w:cs="Arial"/>
          <w:color w:val="000000" w:themeColor="text1"/>
        </w:rPr>
        <w:t>Comercialización</w:t>
      </w:r>
      <w:r w:rsidR="00D40A3C">
        <w:rPr>
          <w:rFonts w:ascii="Arial" w:hAnsi="Arial" w:cs="Arial"/>
          <w:color w:val="000000" w:themeColor="text1"/>
        </w:rPr>
        <w:t xml:space="preserve"> Agropecuaria</w:t>
      </w:r>
      <w:r w:rsidRPr="00412DCD">
        <w:rPr>
          <w:rFonts w:ascii="Arial" w:hAnsi="Arial" w:cs="Arial"/>
          <w:color w:val="000000" w:themeColor="text1"/>
        </w:rPr>
        <w:t xml:space="preserve">, los productores generaron 353.303 dólares, por la comercialización de  736.439 litros de leche, </w:t>
      </w:r>
      <w:r>
        <w:rPr>
          <w:rFonts w:ascii="Arial" w:hAnsi="Arial" w:cs="Arial"/>
          <w:color w:val="000000" w:themeColor="text1"/>
        </w:rPr>
        <w:t xml:space="preserve">2.272 kg de </w:t>
      </w:r>
      <w:r w:rsidRPr="00412DCD">
        <w:rPr>
          <w:rFonts w:ascii="Arial" w:hAnsi="Arial" w:cs="Arial"/>
          <w:color w:val="000000" w:themeColor="text1"/>
        </w:rPr>
        <w:t>chocho</w:t>
      </w:r>
      <w:r w:rsidR="00D40A3C">
        <w:rPr>
          <w:rFonts w:ascii="Arial" w:hAnsi="Arial" w:cs="Arial"/>
          <w:color w:val="000000" w:themeColor="text1"/>
        </w:rPr>
        <w:t xml:space="preserve"> y </w:t>
      </w:r>
      <w:r w:rsidRPr="00412DCD">
        <w:rPr>
          <w:rFonts w:ascii="Arial" w:hAnsi="Arial" w:cs="Arial"/>
          <w:color w:val="000000" w:themeColor="text1"/>
        </w:rPr>
        <w:t>2.272 kg de fr</w:t>
      </w:r>
      <w:r>
        <w:rPr>
          <w:rFonts w:ascii="Arial" w:hAnsi="Arial" w:cs="Arial"/>
          <w:color w:val="000000" w:themeColor="text1"/>
        </w:rPr>
        <w:t>é</w:t>
      </w:r>
      <w:r w:rsidRPr="00412DCD">
        <w:rPr>
          <w:rFonts w:ascii="Arial" w:hAnsi="Arial" w:cs="Arial"/>
          <w:color w:val="000000" w:themeColor="text1"/>
        </w:rPr>
        <w:t>jol</w:t>
      </w:r>
      <w:r>
        <w:rPr>
          <w:rFonts w:ascii="Arial" w:hAnsi="Arial" w:cs="Arial"/>
          <w:color w:val="000000" w:themeColor="text1"/>
        </w:rPr>
        <w:t>.</w:t>
      </w:r>
      <w:r w:rsidR="00D40A3C">
        <w:rPr>
          <w:rFonts w:ascii="Arial" w:hAnsi="Arial" w:cs="Arial"/>
          <w:color w:val="000000" w:themeColor="text1"/>
        </w:rPr>
        <w:t xml:space="preserve"> </w:t>
      </w:r>
      <w:r w:rsidRPr="00412DCD">
        <w:rPr>
          <w:rFonts w:ascii="Arial" w:hAnsi="Arial" w:cs="Arial"/>
          <w:color w:val="000000" w:themeColor="text1"/>
        </w:rPr>
        <w:t xml:space="preserve">Esto se logró mediante el enlace comercial </w:t>
      </w:r>
      <w:r>
        <w:rPr>
          <w:rFonts w:ascii="Arial" w:hAnsi="Arial" w:cs="Arial"/>
          <w:color w:val="000000" w:themeColor="text1"/>
        </w:rPr>
        <w:t xml:space="preserve">con la empresa Prodicereal S.A y </w:t>
      </w:r>
      <w:r w:rsidRPr="00412DCD">
        <w:rPr>
          <w:rFonts w:ascii="Arial" w:hAnsi="Arial" w:cs="Arial"/>
          <w:color w:val="000000" w:themeColor="text1"/>
        </w:rPr>
        <w:t>la empresa Grupo Grandes S.A.</w:t>
      </w:r>
    </w:p>
    <w:p w14:paraId="2AE02B2F" w14:textId="77777777" w:rsidR="00451B91" w:rsidRPr="00CD3A73" w:rsidRDefault="00451B91" w:rsidP="00451B91">
      <w:pPr>
        <w:pStyle w:val="NormalWeb"/>
        <w:shd w:val="clear" w:color="auto" w:fill="FFFFFF"/>
        <w:spacing w:before="0" w:beforeAutospacing="0" w:after="0" w:afterAutospacing="0"/>
        <w:ind w:left="-284" w:right="-291"/>
        <w:jc w:val="both"/>
        <w:rPr>
          <w:rFonts w:ascii="Arial" w:hAnsi="Arial" w:cs="Arial"/>
          <w:color w:val="000000" w:themeColor="text1"/>
          <w:highlight w:val="yellow"/>
        </w:rPr>
      </w:pPr>
    </w:p>
    <w:p w14:paraId="74E5808A" w14:textId="4C7F00F3" w:rsidR="00451B91" w:rsidRDefault="0097176E" w:rsidP="00451B91">
      <w:pPr>
        <w:ind w:left="-284" w:right="-291"/>
        <w:jc w:val="both"/>
        <w:rPr>
          <w:rFonts w:ascii="Arial" w:hAnsi="Arial" w:cs="Arial"/>
        </w:rPr>
      </w:pPr>
      <w:r>
        <w:rPr>
          <w:rFonts w:ascii="Arial" w:hAnsi="Arial" w:cs="Arial"/>
        </w:rPr>
        <w:t>Mediante el</w:t>
      </w:r>
      <w:r w:rsidR="00451B91" w:rsidRPr="00412DCD">
        <w:rPr>
          <w:rFonts w:ascii="Arial" w:hAnsi="Arial" w:cs="Arial"/>
        </w:rPr>
        <w:t xml:space="preserve"> Proyecto de Riego Integral Tecnificado Parcelario (PRITEP)</w:t>
      </w:r>
      <w:r w:rsidR="00451B91">
        <w:rPr>
          <w:rFonts w:ascii="Arial" w:hAnsi="Arial" w:cs="Arial"/>
        </w:rPr>
        <w:t xml:space="preserve">, se </w:t>
      </w:r>
      <w:r w:rsidR="00451B91" w:rsidRPr="00412DCD">
        <w:rPr>
          <w:rFonts w:ascii="Arial" w:hAnsi="Arial" w:cs="Arial"/>
        </w:rPr>
        <w:t>fortalec</w:t>
      </w:r>
      <w:r w:rsidR="00451B91">
        <w:rPr>
          <w:rFonts w:ascii="Arial" w:hAnsi="Arial" w:cs="Arial"/>
        </w:rPr>
        <w:t>ió</w:t>
      </w:r>
      <w:r w:rsidR="00451B91" w:rsidRPr="00412DCD">
        <w:rPr>
          <w:rFonts w:ascii="Arial" w:hAnsi="Arial" w:cs="Arial"/>
        </w:rPr>
        <w:t xml:space="preserve"> las capacidade</w:t>
      </w:r>
      <w:r w:rsidR="00451B91">
        <w:rPr>
          <w:rFonts w:ascii="Arial" w:hAnsi="Arial" w:cs="Arial"/>
        </w:rPr>
        <w:t xml:space="preserve">s de 839 </w:t>
      </w:r>
      <w:r w:rsidR="00451B91" w:rsidRPr="00412DCD">
        <w:rPr>
          <w:rFonts w:ascii="Arial" w:hAnsi="Arial" w:cs="Arial"/>
        </w:rPr>
        <w:t>productores en gestión ambiental y</w:t>
      </w:r>
      <w:r w:rsidR="00451B91">
        <w:rPr>
          <w:rFonts w:ascii="Arial" w:hAnsi="Arial" w:cs="Arial"/>
        </w:rPr>
        <w:t xml:space="preserve"> uso del agua de las </w:t>
      </w:r>
      <w:r w:rsidR="00451B91" w:rsidRPr="00412DCD">
        <w:rPr>
          <w:rFonts w:ascii="Arial" w:hAnsi="Arial" w:cs="Arial"/>
        </w:rPr>
        <w:t>organizaciones: Junta de Riego y Drenaje San Francisco de O</w:t>
      </w:r>
      <w:r w:rsidR="00451B91">
        <w:rPr>
          <w:rFonts w:ascii="Arial" w:hAnsi="Arial" w:cs="Arial"/>
        </w:rPr>
        <w:t xml:space="preserve">rongo, </w:t>
      </w:r>
      <w:r w:rsidR="00451B91" w:rsidRPr="00412DCD">
        <w:rPr>
          <w:rFonts w:ascii="Arial" w:hAnsi="Arial" w:cs="Arial"/>
        </w:rPr>
        <w:t xml:space="preserve">Larcaloma, Papaloma, </w:t>
      </w:r>
      <w:r w:rsidR="00451B91">
        <w:rPr>
          <w:rFonts w:ascii="Arial" w:hAnsi="Arial" w:cs="Arial"/>
        </w:rPr>
        <w:t xml:space="preserve">La Esperanza del Futuro </w:t>
      </w:r>
      <w:r w:rsidR="00451B91" w:rsidRPr="00412DCD">
        <w:rPr>
          <w:rFonts w:ascii="Arial" w:hAnsi="Arial" w:cs="Arial"/>
        </w:rPr>
        <w:t>Rayo, Santa Fe, Cu</w:t>
      </w:r>
      <w:r w:rsidR="00451B91">
        <w:rPr>
          <w:rFonts w:ascii="Arial" w:hAnsi="Arial" w:cs="Arial"/>
        </w:rPr>
        <w:t xml:space="preserve">tahua, </w:t>
      </w:r>
      <w:r w:rsidR="00451B91" w:rsidRPr="00412DCD">
        <w:rPr>
          <w:rFonts w:ascii="Arial" w:hAnsi="Arial" w:cs="Arial"/>
        </w:rPr>
        <w:t>Guerrana Chiquizungo, Chiquizungo</w:t>
      </w:r>
      <w:r w:rsidR="00451B91">
        <w:rPr>
          <w:rFonts w:ascii="Arial" w:hAnsi="Arial" w:cs="Arial"/>
        </w:rPr>
        <w:t>.</w:t>
      </w:r>
    </w:p>
    <w:p w14:paraId="23811F80" w14:textId="77777777" w:rsidR="00451B91" w:rsidRPr="00412DCD" w:rsidRDefault="00451B91" w:rsidP="00451B91">
      <w:pPr>
        <w:ind w:left="-284" w:right="-291"/>
        <w:jc w:val="both"/>
        <w:rPr>
          <w:rFonts w:ascii="Arial" w:hAnsi="Arial" w:cs="Arial"/>
        </w:rPr>
      </w:pPr>
    </w:p>
    <w:p w14:paraId="2BA24499" w14:textId="0ED9A5FD" w:rsidR="00451B91" w:rsidRDefault="00451B91" w:rsidP="00451B91">
      <w:pPr>
        <w:ind w:left="-284" w:right="-291"/>
        <w:jc w:val="both"/>
        <w:rPr>
          <w:rFonts w:ascii="Arial" w:hAnsi="Arial" w:cs="Arial"/>
        </w:rPr>
      </w:pPr>
      <w:r w:rsidRPr="00FF6479">
        <w:rPr>
          <w:rFonts w:ascii="Arial" w:hAnsi="Arial" w:cs="Arial"/>
        </w:rPr>
        <w:t>A</w:t>
      </w:r>
      <w:r w:rsidR="0097176E">
        <w:rPr>
          <w:rFonts w:ascii="Arial" w:hAnsi="Arial" w:cs="Arial"/>
        </w:rPr>
        <w:t>dicional</w:t>
      </w:r>
      <w:r w:rsidRPr="00FF6479">
        <w:rPr>
          <w:rFonts w:ascii="Arial" w:hAnsi="Arial" w:cs="Arial"/>
        </w:rPr>
        <w:t xml:space="preserve">, se realizó el </w:t>
      </w:r>
      <w:r w:rsidR="0097176E" w:rsidRPr="00131AB8">
        <w:rPr>
          <w:rFonts w:ascii="Arial" w:hAnsi="Arial" w:cs="Arial"/>
        </w:rPr>
        <w:t xml:space="preserve">estudio de factibilidad y diseño definitivo para la implementación de </w:t>
      </w:r>
      <w:r w:rsidR="0097176E">
        <w:rPr>
          <w:rFonts w:ascii="Arial" w:hAnsi="Arial" w:cs="Arial"/>
        </w:rPr>
        <w:t xml:space="preserve">riego presurizado </w:t>
      </w:r>
      <w:r>
        <w:rPr>
          <w:rFonts w:ascii="Arial" w:hAnsi="Arial" w:cs="Arial"/>
        </w:rPr>
        <w:t xml:space="preserve">(Fase I) para </w:t>
      </w:r>
      <w:r w:rsidRPr="00131AB8">
        <w:rPr>
          <w:rFonts w:ascii="Arial" w:hAnsi="Arial" w:cs="Arial"/>
        </w:rPr>
        <w:t>lo</w:t>
      </w:r>
      <w:r>
        <w:rPr>
          <w:rFonts w:ascii="Arial" w:hAnsi="Arial" w:cs="Arial"/>
        </w:rPr>
        <w:t xml:space="preserve">s sectores Llacán y San Vicente </w:t>
      </w:r>
      <w:r w:rsidRPr="00131AB8">
        <w:rPr>
          <w:rFonts w:ascii="Arial" w:hAnsi="Arial" w:cs="Arial"/>
        </w:rPr>
        <w:t>de las Tres Cruces pertenecientes a la Junta de Riego</w:t>
      </w:r>
      <w:r>
        <w:rPr>
          <w:rFonts w:ascii="Arial" w:hAnsi="Arial" w:cs="Arial"/>
        </w:rPr>
        <w:t xml:space="preserve"> y Drenaje </w:t>
      </w:r>
      <w:r w:rsidRPr="00131AB8">
        <w:rPr>
          <w:rFonts w:ascii="Arial" w:hAnsi="Arial" w:cs="Arial"/>
        </w:rPr>
        <w:t>Santa Fe, parroquias San José de Chimbo y Santa Fe</w:t>
      </w:r>
      <w:r>
        <w:rPr>
          <w:rFonts w:ascii="Arial" w:hAnsi="Arial" w:cs="Arial"/>
        </w:rPr>
        <w:t>, que</w:t>
      </w:r>
      <w:r w:rsidRPr="00131AB8">
        <w:rPr>
          <w:rFonts w:ascii="Arial" w:hAnsi="Arial" w:cs="Arial"/>
        </w:rPr>
        <w:t xml:space="preserve"> pretende beneficiar a 380 usuarios en una superficie de 494,58 h</w:t>
      </w:r>
      <w:r w:rsidR="0097176E">
        <w:rPr>
          <w:rFonts w:ascii="Arial" w:hAnsi="Arial" w:cs="Arial"/>
        </w:rPr>
        <w:t>ectáreas.</w:t>
      </w:r>
    </w:p>
    <w:p w14:paraId="0D677A1D" w14:textId="77777777" w:rsidR="00451B91" w:rsidRPr="00131AB8" w:rsidRDefault="00451B91" w:rsidP="00451B91">
      <w:pPr>
        <w:ind w:left="-284" w:right="-291"/>
        <w:jc w:val="both"/>
        <w:rPr>
          <w:rFonts w:ascii="Arial" w:hAnsi="Arial" w:cs="Arial"/>
        </w:rPr>
      </w:pPr>
    </w:p>
    <w:p w14:paraId="0B2E65EC" w14:textId="77777777" w:rsidR="00451B91" w:rsidRDefault="00451B91" w:rsidP="00451B91">
      <w:pPr>
        <w:ind w:left="-284" w:right="-291"/>
        <w:jc w:val="both"/>
        <w:rPr>
          <w:rFonts w:ascii="Arial" w:hAnsi="Arial" w:cs="Arial"/>
          <w:color w:val="000000"/>
          <w:lang w:eastAsia="en-US"/>
        </w:rPr>
      </w:pPr>
      <w:r w:rsidRPr="000B033F">
        <w:rPr>
          <w:rFonts w:ascii="Arial" w:hAnsi="Arial" w:cs="Arial"/>
        </w:rPr>
        <w:t xml:space="preserve">Luego de la presentación, se </w:t>
      </w:r>
      <w:r w:rsidRPr="000B033F">
        <w:rPr>
          <w:rFonts w:ascii="Arial" w:hAnsi="Arial" w:cs="Arial"/>
          <w:color w:val="000000"/>
        </w:rPr>
        <w:t>instalaron 4 mesas temáticas sobre: Producción agrícola, semillas, seguro agrícola, agricultura familiar campesina y comercialización; Producción pecuaria, seguro ganadero y comercialización; Fortalecimiento organizativo; y Legalización de tierras, riego y producción forestal, en las que los productores presentaron sus inquietudes y sugerencias para mejorar la gestión institucional en 2026.</w:t>
      </w:r>
    </w:p>
    <w:p w14:paraId="0E08B507" w14:textId="77777777" w:rsidR="00451B91" w:rsidRPr="001E6931" w:rsidRDefault="00451B91" w:rsidP="00451B91"/>
    <w:p w14:paraId="55984B02" w14:textId="77777777" w:rsidR="00451B91" w:rsidRPr="00984311" w:rsidRDefault="00451B91" w:rsidP="00451B91">
      <w:pPr>
        <w:jc w:val="both"/>
        <w:rPr>
          <w:rFonts w:ascii="Arial" w:hAnsi="Arial" w:cs="Arial"/>
        </w:rPr>
      </w:pPr>
    </w:p>
    <w:sectPr w:rsidR="00451B91" w:rsidRPr="00984311" w:rsidSect="00451B9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269" w:right="1701" w:bottom="1417" w:left="1701" w:header="1134" w:footer="708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EF3E3" w14:textId="77777777" w:rsidR="000D6AAF" w:rsidRDefault="000D6AAF">
      <w:r>
        <w:separator/>
      </w:r>
    </w:p>
  </w:endnote>
  <w:endnote w:type="continuationSeparator" w:id="0">
    <w:p w14:paraId="1C7198F1" w14:textId="77777777" w:rsidR="000D6AAF" w:rsidRDefault="000D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D997C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allowOverlap="1" wp14:anchorId="04FFD0A6" wp14:editId="64F4341D">
          <wp:simplePos x="0" y="0"/>
          <wp:positionH relativeFrom="column">
            <wp:posOffset>-1073461</wp:posOffset>
          </wp:positionH>
          <wp:positionV relativeFrom="paragraph">
            <wp:posOffset>-1623973</wp:posOffset>
          </wp:positionV>
          <wp:extent cx="7555230" cy="2261487"/>
          <wp:effectExtent l="0" t="0" r="0" b="0"/>
          <wp:wrapNone/>
          <wp:docPr id="239952672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27457" cy="2283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40FEC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9264" behindDoc="1" locked="0" layoutInCell="1" allowOverlap="1" wp14:anchorId="37BA7AB6" wp14:editId="0802636D">
          <wp:simplePos x="0" y="0"/>
          <wp:positionH relativeFrom="column">
            <wp:posOffset>-1075055</wp:posOffset>
          </wp:positionH>
          <wp:positionV relativeFrom="paragraph">
            <wp:posOffset>-786765</wp:posOffset>
          </wp:positionV>
          <wp:extent cx="7620000" cy="1421130"/>
          <wp:effectExtent l="0" t="0" r="0" b="0"/>
          <wp:wrapNone/>
          <wp:docPr id="978670753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20000" cy="1421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90C8D8" w14:textId="77777777" w:rsidR="000D6AAF" w:rsidRDefault="000D6AAF">
      <w:r>
        <w:separator/>
      </w:r>
    </w:p>
  </w:footnote>
  <w:footnote w:type="continuationSeparator" w:id="0">
    <w:p w14:paraId="6DC74672" w14:textId="77777777" w:rsidR="000D6AAF" w:rsidRDefault="000D6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45AEF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6192" behindDoc="1" locked="0" layoutInCell="1" allowOverlap="1" wp14:anchorId="3BFBC163" wp14:editId="4436CA68">
          <wp:simplePos x="0" y="0"/>
          <wp:positionH relativeFrom="column">
            <wp:posOffset>-1073150</wp:posOffset>
          </wp:positionH>
          <wp:positionV relativeFrom="paragraph">
            <wp:posOffset>-704002</wp:posOffset>
          </wp:positionV>
          <wp:extent cx="7555230" cy="1177328"/>
          <wp:effectExtent l="0" t="0" r="0" b="0"/>
          <wp:wrapNone/>
          <wp:docPr id="1236792290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17732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0F782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7216" behindDoc="1" locked="0" layoutInCell="1" allowOverlap="1" wp14:anchorId="07802524" wp14:editId="5A1D7912">
          <wp:simplePos x="0" y="0"/>
          <wp:positionH relativeFrom="column">
            <wp:posOffset>-1071245</wp:posOffset>
          </wp:positionH>
          <wp:positionV relativeFrom="paragraph">
            <wp:posOffset>-717550</wp:posOffset>
          </wp:positionV>
          <wp:extent cx="7555230" cy="1409065"/>
          <wp:effectExtent l="0" t="0" r="0" b="0"/>
          <wp:wrapNone/>
          <wp:docPr id="1981569895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3" b="23"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409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1C3CF6"/>
    <w:multiLevelType w:val="multilevel"/>
    <w:tmpl w:val="BD3C1D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79310B5"/>
    <w:multiLevelType w:val="multilevel"/>
    <w:tmpl w:val="39084A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69966069">
    <w:abstractNumId w:val="0"/>
  </w:num>
  <w:num w:numId="2" w16cid:durableId="605887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0F4"/>
    <w:rsid w:val="000B033F"/>
    <w:rsid w:val="000B25FB"/>
    <w:rsid w:val="000D6AAF"/>
    <w:rsid w:val="00116696"/>
    <w:rsid w:val="00123F2E"/>
    <w:rsid w:val="001E20F4"/>
    <w:rsid w:val="002251B2"/>
    <w:rsid w:val="00451B91"/>
    <w:rsid w:val="005822C7"/>
    <w:rsid w:val="005F1593"/>
    <w:rsid w:val="006F428D"/>
    <w:rsid w:val="00721512"/>
    <w:rsid w:val="007F4B60"/>
    <w:rsid w:val="008422B3"/>
    <w:rsid w:val="008D7468"/>
    <w:rsid w:val="008D78EB"/>
    <w:rsid w:val="00933625"/>
    <w:rsid w:val="00936A93"/>
    <w:rsid w:val="0097176E"/>
    <w:rsid w:val="00984311"/>
    <w:rsid w:val="009F6CB7"/>
    <w:rsid w:val="00A50B6D"/>
    <w:rsid w:val="00A71276"/>
    <w:rsid w:val="00AF52A7"/>
    <w:rsid w:val="00D40A3C"/>
    <w:rsid w:val="00E2583B"/>
    <w:rsid w:val="00E6722B"/>
    <w:rsid w:val="00FA25F8"/>
    <w:rsid w:val="00FD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A873"/>
  <w15:docId w15:val="{472FDA3E-D603-C543-A598-00C5CB99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es-EC" w:eastAsia="es-E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qFormat/>
  </w:style>
  <w:style w:type="character" w:customStyle="1" w:styleId="PiedepginaCar">
    <w:name w:val="Pie de página Car"/>
    <w:basedOn w:val="Fuentedeprrafopredeter"/>
    <w:link w:val="Piedepgina"/>
    <w:qFormat/>
  </w:style>
  <w:style w:type="paragraph" w:styleId="Ttulo">
    <w:name w:val="Title"/>
    <w:basedOn w:val="Normal"/>
    <w:next w:val="Textoindependient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qFormat/>
    <w:pPr>
      <w:ind w:left="720"/>
      <w:contextualSpacing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numbering" w:customStyle="1" w:styleId="Ningunalista">
    <w:name w:val="Ninguna lista"/>
    <w:qFormat/>
  </w:style>
  <w:style w:type="character" w:customStyle="1" w:styleId="whitespace-normal">
    <w:name w:val="whitespace-normal"/>
    <w:basedOn w:val="Fuentedeprrafopredeter"/>
    <w:rsid w:val="005F1593"/>
  </w:style>
  <w:style w:type="character" w:styleId="Textoennegrita">
    <w:name w:val="Strong"/>
    <w:basedOn w:val="Fuentedeprrafopredeter"/>
    <w:uiPriority w:val="22"/>
    <w:qFormat/>
    <w:rsid w:val="005F1593"/>
    <w:rPr>
      <w:b/>
      <w:bCs/>
    </w:rPr>
  </w:style>
  <w:style w:type="paragraph" w:styleId="NormalWeb">
    <w:name w:val="Normal (Web)"/>
    <w:basedOn w:val="Normal"/>
    <w:uiPriority w:val="99"/>
    <w:unhideWhenUsed/>
    <w:rsid w:val="008422B3"/>
    <w:pPr>
      <w:suppressAutoHyphens w:val="0"/>
      <w:overflowPunct/>
      <w:spacing w:before="100" w:beforeAutospacing="1" w:after="100" w:afterAutospacing="1"/>
    </w:pPr>
    <w:rPr>
      <w:rFonts w:ascii="Times New Roman" w:eastAsia="Times New Roman" w:hAnsi="Times New Roman" w:cs="Times New Roman"/>
      <w:lang w:eastAsia="es-EC"/>
    </w:rPr>
  </w:style>
  <w:style w:type="paragraph" w:styleId="Sinespaciado">
    <w:name w:val="No Spacing"/>
    <w:uiPriority w:val="1"/>
    <w:qFormat/>
    <w:rsid w:val="00451B91"/>
    <w:pPr>
      <w:suppressAutoHyphens w:val="0"/>
    </w:pPr>
    <w:rPr>
      <w:rFonts w:ascii="Cambria" w:eastAsia="Cambria" w:hAnsi="Cambria" w:cs="Cambria"/>
      <w:lang w:val="es-ES_tradnl" w:eastAsia="es-EC"/>
    </w:rPr>
  </w:style>
  <w:style w:type="character" w:customStyle="1" w:styleId="x193iq5w">
    <w:name w:val="x193iq5w"/>
    <w:basedOn w:val="Fuentedeprrafopredeter"/>
    <w:rsid w:val="00451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724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Luis Alberto Gualotuña Pastrano</cp:lastModifiedBy>
  <cp:revision>3</cp:revision>
  <dcterms:created xsi:type="dcterms:W3CDTF">2026-04-08T20:15:00Z</dcterms:created>
  <dcterms:modified xsi:type="dcterms:W3CDTF">2026-04-10T18:55:00Z</dcterms:modified>
  <dc:language>es-ES</dc:language>
</cp:coreProperties>
</file>